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SPIN – Małopolskie Centra Transferu Wiedzy wsparciem dla przedsiębiorców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 ramach projektu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„SPIN – Małopolskie Centra Transferu Wiedzy wsparciem dla przedsiębiorców”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przedsiębiorcy: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mailowy: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Przedsiębiorca z sektora 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Przedsiębiorca spoza sektora 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0A">
      <w:pPr>
        <w:spacing w:after="0" w:line="240" w:lineRule="auto"/>
        <w:ind w:left="70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(należy zaznaczyć właściwe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Wsparcie mogą otrzymać przedsiębiorstwa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w szczególności mikro, małe i średnie 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Wartość udzielonej pomocy de minimis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przyznanej jednemu przedsiębiorstwu </w:t>
        <w:br w:type="textWrapping"/>
        <w:t xml:space="preserve">w okresie trzech lat podatkowych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Proszę zaznaczyć, o jakiego rodzaju usługi się wnioskuje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można zaznaczyć więcej niż jedną usługę)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audyt technologiczny zerowy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audyt technologiczny pogłębiony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Doradztwo w zakresie transferu technologii: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ofert i zapytań w zakresie prac B+R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przegląd profili wykonawców i nabywców prac B+R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nawiązywanie kontaktów pomiędzy wykonawcami i nabywcami wyników prac B+R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doradztwo w procesie ubiegania się o wsparcie w formie bonów na innowacje w ramach Poddziałania 1.2.3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doradztwo w procesie negocjacji i zawierania umów pomiędzy wykonawcami i nabywcami wyników prac B+R  </w:t>
      </w:r>
    </w:p>
    <w:p w:rsidR="00000000" w:rsidDel="00000000" w:rsidP="00000000" w:rsidRDefault="00000000" w:rsidRPr="00000000" w14:paraId="00000016">
      <w:pPr>
        <w:tabs>
          <w:tab w:val="left" w:pos="993"/>
        </w:tabs>
        <w:spacing w:after="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93"/>
        </w:tabs>
        <w:spacing w:after="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Opis zlecenia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(branża, rodzaj działalności)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(oczekiwania)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Wniosek będzie podlegał ocenie pod względem: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zgodności zakresu usługi zgłoszonej do wsparcia przez Wnioskodawcę </w:t>
        <w:br w:type="textWrapping"/>
        <w:t xml:space="preserve">z zakresem usługi proinnowacyjnej jaki jest możliwy do realizacji w ramach projektu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zgodności z profilem działalności Centrum Transferu Wiedzy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dostępności zasobów Centrum Transferu Wiedzy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Szanowni Państwo,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dalej „RODO” informujemy o zasadach przetwarzania przez nas danych osobowych.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Administratorem danych osobowych jest Fundacja Polish Heritage z siedzibą                         w Krakowie, przy ul. Kamiennej 2-4, 30-001 Kraków (dalej Fundacja).                              We wszystkich sprawach dotyczących przetwarzania danych osobowych oraz korzystania z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praw związanych z ich przetwarzaniem, można skontaktować się pisemnie na adres siedziby Fundacji lub poprzez adres e-mail: 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dane.osobowe@polishheritage.pl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Dane osobowe wnioskodawców będą przetwarzane w celu realizacji projektu „SPIN – Małopolskie Centra Transferu Wiedzy wsparciem dla przedsiębiorców” współfinansowanego z Regionalnego Programu Operacyjnego Województwa Małopolskiego na lata 2014-2020,                                    w 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Podstawą prawną przetwarzania danych osobowych jest podjęcie działań związanych z wyłonieniem uczestników programu, przygotowaniem                                    i zawarciem umowy (art. 6 ust. 1 lit. b RODO) oraz wypełnienie obowiązku prawnego ciążącego na Fundacji w związku z realizacją projektu (art. 6 ust. 1 lit. c oraz art. 9 ust. 2 lit g RODO) – dane osobowe są niezbędne dla realizacji Regionalnego Programu Operacyjnego Województwa Małopolskiego na lata 2014-2020 na podstawie: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line="240" w:lineRule="auto"/>
        <w:ind w:left="708.661417322834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line="240" w:lineRule="auto"/>
        <w:ind w:left="708.661417322834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rozporządzenia Parlamentu Europejskiego i Rady (UE) Nr 1304/2013 z dnia 17 grudnia 2013 r. w sprawie Europejskiego Funduszu Społecznego                                i uchylające rozporządzenie Rady (WE) nr 1081/2006;4.1.3 ustawy z dnia 11 lipca 2014 r. o zasadach realizacji programów w zakresie polityki spójności finansowanych w perspektywie finansowej 2014-2020;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line="240" w:lineRule="auto"/>
        <w:ind w:left="708.661417322834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Odbiorcami danych osobowych są: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podmioty, którym Fundacja powierza do przetwarzania dane osobowe na podstawie umów, przy czym odbiorcy Ci są zobowiązani są do zachowania tych danych w tajemnicy nawet po wygaśnięciu wiążącego ich z Fundacją stosunku prawnego,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przypadku zakwalifikowania się do Projektu, dane osobowe zostaną przekazane do Instytucji Zarządzającej, Instytucji Pośredniczącej,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kontrahenci i dostawcy Fundacji w zakresie koniecznym do realizacji umów,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podmioty trzecie w razie ewentualnego skutecznego wykazania uprawnienia do dostępu do informacji publicznej.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Pani/Pana dane osobowe będą przechowywane do momentu zakończenia realizacji projektu i jego rozliczenia oraz do momentu zamknięcia i rozliczenia Regionalnego Programu Operacyjnego Województwa Małopolskiego 2014-2020 oraz zakończenia okresu trwałości dla projektu.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Podanie danych ma charakter dobrowolny, jednakże konsekwencją odmowy ich podania jest brak możliwości udzielenia wsparcia w ramach projektu.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Dane osobowe nie będą przetwarzane w sposób zautomatyzowany, w tym również profilowane.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Osoba, której dane dotyczą posiada prawo dostępu do treści swoich danych oraz prawo ich: sprostowania, ograniczenia przetwarzania, zgodnie z art. 15, 16, 18 RODO.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Osoba, której dane dotyczą ma prawo do wniesienia skargi do Prezesa Urzędu Ochrony Danych Osobowych, gdy uzna, iż przetwarzanie jej danych osobowych narusza przepisy RODO.</w:t>
      </w:r>
    </w:p>
    <w:p w:rsidR="00000000" w:rsidDel="00000000" w:rsidP="00000000" w:rsidRDefault="00000000" w:rsidRPr="00000000" w14:paraId="00000044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360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49">
      <w:pPr>
        <w:spacing w:after="0" w:lineRule="auto"/>
        <w:ind w:left="288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(podpis osoby, która zapoznała się z klauzulą informacyjną)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70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38140" cy="333375"/>
          <wp:effectExtent b="0" l="0" r="0" t="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38140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prowadzące działalność na terenie Województwa Małopolskiego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tj. posiadające siedzibę, filię lub oddział, ewentualnie miejsce prowadzenia działalności na terenie województwa małopolskiego, co znajdzie potwierdzenie w Krajowym Rejestrze Sądowym bądź Centralnej Ewidencji i Informacji </w:t>
        <w:br w:type="textWrapping"/>
        <w:t xml:space="preserve">o Działalności Gospodarczej.</w:t>
      </w:r>
    </w:p>
  </w:footnote>
  <w:footnote w:id="1">
    <w:p w:rsidR="00000000" w:rsidDel="00000000" w:rsidP="00000000" w:rsidRDefault="00000000" w:rsidRPr="00000000" w14:paraId="0000004B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Całkowita kwota pomocy de minimis przyznanej jednemu przedsiębiorstwu nie może przekroczyć 200 000 EUR w okresie trzech lat podatkowych. Całkowita kwota pomocy de minimis przyznanej jednemu przedsiębiorstwu prowadzącemu działalność zarobkową w zakresie drogowego transportu towarów nie może przekroczyć 100 000 EUR w okresie trzech lat podatkowych. Pomoc de minimis nie może zostać wykorzystana na nabycie pojazdów przeznaczonych do transportu drogowego towarów. (Reguluje to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ROZPORZĄDZENIE KOMISJI (UE) NR 1407/2013 z dnia 18 grudnia 2013 r. w sprawie stosowania art. 107 i 108 Traktatu o funkcjonowaniu Unii Europejskiej do pomocy de minimis (Tekst mający znaczenie dla EOG).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topMargin">
            <wp:posOffset>448944</wp:posOffset>
          </wp:positionV>
          <wp:extent cx="1800225" cy="287020"/>
          <wp:effectExtent b="0" l="0" r="0" t="0"/>
          <wp:wrapNone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287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"/>
      <w:lvlJc w:val="left"/>
      <w:pPr>
        <w:ind w:left="72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"/>
      <w:lvlJc w:val="left"/>
      <w:pPr>
        <w:ind w:left="72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08.6614173228347" w:hanging="360.0000000000002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"/>
      <w:lvlJc w:val="left"/>
      <w:pPr>
        <w:ind w:left="108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link w:val="AkapitzlistZnak"/>
    <w:uiPriority w:val="34"/>
    <w:qFormat w:val="1"/>
    <w:rsid w:val="00875366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0644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B27ED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B27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B27E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27ED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27EDA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5E78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B228B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228B6"/>
  </w:style>
  <w:style w:type="paragraph" w:styleId="Stopka">
    <w:name w:val="footer"/>
    <w:basedOn w:val="Normalny"/>
    <w:link w:val="StopkaZnak"/>
    <w:uiPriority w:val="99"/>
    <w:unhideWhenUsed w:val="1"/>
    <w:rsid w:val="00B228B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228B6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7C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7C762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7C7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7C762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7C7628"/>
    <w:rPr>
      <w:b w:val="1"/>
      <w:bCs w:val="1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 w:val="1"/>
    <w:rsid w:val="003E46DE"/>
    <w:pPr>
      <w:spacing w:after="0" w:line="240" w:lineRule="auto"/>
    </w:pPr>
    <w:rPr>
      <w:rFonts w:ascii="Calibri" w:hAnsi="Calibri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3E46DE"/>
    <w:rPr>
      <w:rFonts w:ascii="Calibri" w:hAnsi="Calibri"/>
      <w:szCs w:val="21"/>
    </w:rPr>
  </w:style>
  <w:style w:type="character" w:styleId="AkapitzlistZnak" w:customStyle="1">
    <w:name w:val="Akapit z listą Znak"/>
    <w:basedOn w:val="Domylnaczcionkaakapitu"/>
    <w:link w:val="Akapitzlist"/>
    <w:uiPriority w:val="34"/>
    <w:locked w:val="1"/>
    <w:rsid w:val="00755FF4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55FF4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55F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55FF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dane.osobowe@polishheritage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vguH0ZKKCYJ95JUwPrFIoU0PQ==">AMUW2mU9IGksBQKEPULx4eduzYYmEdxFCQ0KN/dxXGRrOdZH6bZsSnbWEfq8xGecxHnwnc+ZOasapWRqD9LIWqT1FkOqeu+bxrrayFYLL5kEl3rA00CEiuo5yBIXDsubl0gWTZHXEEeq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2020-03-26T13:22:00Z</dcterms:created>
  <dc:creator>Mojkowska-Gawełczyk, Małgorzata</dc:creator>
</cp:coreProperties>
</file>